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84" w:rsidRDefault="00F90584" w:rsidP="00F90584">
      <w:pPr>
        <w:jc w:val="center"/>
        <w:rPr>
          <w:b/>
          <w:bCs/>
          <w:color w:val="008000"/>
        </w:rPr>
      </w:pPr>
      <w:r>
        <w:rPr>
          <w:b/>
          <w:bCs/>
          <w:noProof/>
          <w:color w:val="008000"/>
          <w:lang w:eastAsia="it-IT"/>
        </w:rPr>
        <w:drawing>
          <wp:anchor distT="0" distB="0" distL="114935" distR="114935" simplePos="0" relativeHeight="251658240" behindDoc="1" locked="0" layoutInCell="1" allowOverlap="1">
            <wp:simplePos x="0" y="0"/>
            <wp:positionH relativeFrom="column">
              <wp:posOffset>2632710</wp:posOffset>
            </wp:positionH>
            <wp:positionV relativeFrom="paragraph">
              <wp:posOffset>-271145</wp:posOffset>
            </wp:positionV>
            <wp:extent cx="772795" cy="628650"/>
            <wp:effectExtent l="19050" t="0" r="8255" b="0"/>
            <wp:wrapTight wrapText="bothSides">
              <wp:wrapPolygon edited="0">
                <wp:start x="-532" y="0"/>
                <wp:lineTo x="-532" y="20945"/>
                <wp:lineTo x="21831" y="20945"/>
                <wp:lineTo x="21831" y="0"/>
                <wp:lineTo x="-532"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72795" cy="628650"/>
                    </a:xfrm>
                    <a:prstGeom prst="rect">
                      <a:avLst/>
                    </a:prstGeom>
                    <a:solidFill>
                      <a:srgbClr val="FFFFFF"/>
                    </a:solidFill>
                    <a:ln w="9525">
                      <a:noFill/>
                      <a:miter lim="800000"/>
                      <a:headEnd/>
                      <a:tailEnd/>
                    </a:ln>
                  </pic:spPr>
                </pic:pic>
              </a:graphicData>
            </a:graphic>
          </wp:anchor>
        </w:drawing>
      </w:r>
    </w:p>
    <w:p w:rsidR="00F90584" w:rsidRDefault="00F90584" w:rsidP="00F90584">
      <w:pPr>
        <w:jc w:val="center"/>
        <w:rPr>
          <w:b/>
          <w:bCs/>
          <w:color w:val="008000"/>
        </w:rPr>
      </w:pPr>
    </w:p>
    <w:p w:rsidR="00F90584" w:rsidRDefault="00F90584" w:rsidP="00F90584">
      <w:pPr>
        <w:jc w:val="center"/>
        <w:rPr>
          <w:b/>
          <w:bCs/>
          <w:color w:val="008000"/>
        </w:rPr>
      </w:pPr>
    </w:p>
    <w:p w:rsidR="00F90584" w:rsidRDefault="00F90584" w:rsidP="00F90584">
      <w:pPr>
        <w:jc w:val="center"/>
        <w:rPr>
          <w:b/>
          <w:bCs/>
          <w:color w:val="008000"/>
        </w:rPr>
      </w:pPr>
    </w:p>
    <w:p w:rsidR="00F90584" w:rsidRPr="0054448A" w:rsidRDefault="00F90584" w:rsidP="00F90584">
      <w:pPr>
        <w:jc w:val="center"/>
        <w:rPr>
          <w:b/>
          <w:bCs/>
          <w:color w:val="008000"/>
        </w:rPr>
      </w:pPr>
      <w:r w:rsidRPr="0054448A">
        <w:rPr>
          <w:b/>
          <w:bCs/>
          <w:color w:val="008000"/>
        </w:rPr>
        <w:t>GRUPPO CONSILIARE</w:t>
      </w:r>
    </w:p>
    <w:p w:rsidR="00F90584" w:rsidRPr="0054448A" w:rsidRDefault="00F90584" w:rsidP="00F90584">
      <w:pPr>
        <w:jc w:val="center"/>
        <w:rPr>
          <w:b/>
          <w:bCs/>
          <w:color w:val="008000"/>
        </w:rPr>
      </w:pPr>
      <w:r w:rsidRPr="0054448A">
        <w:rPr>
          <w:b/>
          <w:bCs/>
          <w:color w:val="008000"/>
        </w:rPr>
        <w:t>PARTITO DEMOCRATICO</w:t>
      </w:r>
    </w:p>
    <w:p w:rsidR="00F90584" w:rsidRDefault="00F90584"/>
    <w:p w:rsidR="00F90584" w:rsidRDefault="00F90584"/>
    <w:p w:rsidR="00F90584" w:rsidRDefault="00F90584"/>
    <w:p w:rsidR="00F90584" w:rsidRDefault="00F90584"/>
    <w:p w:rsidR="004C6C96" w:rsidRDefault="00F90584">
      <w:pPr>
        <w:rPr>
          <w:sz w:val="24"/>
          <w:szCs w:val="24"/>
        </w:rPr>
      </w:pPr>
      <w:r>
        <w:tab/>
      </w:r>
      <w:r>
        <w:tab/>
      </w:r>
      <w:r>
        <w:tab/>
      </w:r>
      <w:r>
        <w:tab/>
      </w:r>
      <w:r>
        <w:tab/>
      </w:r>
      <w:r>
        <w:tab/>
      </w:r>
      <w:r>
        <w:tab/>
      </w:r>
      <w:r>
        <w:tab/>
      </w:r>
      <w:r>
        <w:rPr>
          <w:sz w:val="24"/>
          <w:szCs w:val="24"/>
        </w:rPr>
        <w:t>Ferrara, 27 Maggio 2024</w:t>
      </w:r>
    </w:p>
    <w:p w:rsidR="00F90584" w:rsidRDefault="00F90584">
      <w:pPr>
        <w:rPr>
          <w:sz w:val="24"/>
          <w:szCs w:val="24"/>
        </w:rPr>
      </w:pPr>
    </w:p>
    <w:p w:rsidR="00F90584" w:rsidRDefault="00F90584">
      <w:pPr>
        <w:rPr>
          <w:sz w:val="24"/>
          <w:szCs w:val="24"/>
        </w:rPr>
      </w:pPr>
    </w:p>
    <w:p w:rsidR="00F90584" w:rsidRDefault="00F9058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Alla Stampa della Città di Ferrara</w:t>
      </w:r>
    </w:p>
    <w:p w:rsidR="00F90584" w:rsidRDefault="00F90584">
      <w:pPr>
        <w:rPr>
          <w:sz w:val="24"/>
          <w:szCs w:val="24"/>
        </w:rPr>
      </w:pPr>
    </w:p>
    <w:p w:rsidR="00F90584" w:rsidRDefault="00F90584">
      <w:pPr>
        <w:rPr>
          <w:sz w:val="24"/>
          <w:szCs w:val="24"/>
        </w:rPr>
      </w:pPr>
    </w:p>
    <w:p w:rsidR="005D7C68" w:rsidRDefault="00F90584" w:rsidP="005D7C68">
      <w:pPr>
        <w:jc w:val="both"/>
        <w:rPr>
          <w:sz w:val="24"/>
          <w:szCs w:val="24"/>
        </w:rPr>
      </w:pPr>
      <w:r>
        <w:rPr>
          <w:sz w:val="24"/>
          <w:szCs w:val="24"/>
        </w:rPr>
        <w:t xml:space="preserve">Abbiamo più volte denunciato come questa fine </w:t>
      </w:r>
      <w:proofErr w:type="spellStart"/>
      <w:r w:rsidR="005D7C68">
        <w:rPr>
          <w:sz w:val="24"/>
          <w:szCs w:val="24"/>
        </w:rPr>
        <w:t>consiglia</w:t>
      </w:r>
      <w:r>
        <w:rPr>
          <w:sz w:val="24"/>
          <w:szCs w:val="24"/>
        </w:rPr>
        <w:t>tura</w:t>
      </w:r>
      <w:proofErr w:type="spellEnd"/>
      <w:r>
        <w:rPr>
          <w:sz w:val="24"/>
          <w:szCs w:val="24"/>
        </w:rPr>
        <w:t xml:space="preserve"> sia segnata da un depauperamento delle casse comunali da parte della Giunta</w:t>
      </w:r>
      <w:r w:rsidR="005D7C68">
        <w:rPr>
          <w:sz w:val="24"/>
          <w:szCs w:val="24"/>
        </w:rPr>
        <w:t>:</w:t>
      </w:r>
      <w:r>
        <w:rPr>
          <w:sz w:val="24"/>
          <w:szCs w:val="24"/>
        </w:rPr>
        <w:t xml:space="preserve"> il 2023 si è chiuso con un SALDO GESTIONE COMPETENZA negativo per euro -3.047.256,79, mentre questo inizio di 2024 si è caratterizzato per i continui prelievi dal fondo di riserva che dovrebbe servire in particolare per far fronte ad esigenze straordinarie di bil</w:t>
      </w:r>
      <w:r w:rsidR="005D7C68">
        <w:rPr>
          <w:sz w:val="24"/>
          <w:szCs w:val="24"/>
        </w:rPr>
        <w:t>ancio. I</w:t>
      </w:r>
      <w:r>
        <w:rPr>
          <w:sz w:val="24"/>
          <w:szCs w:val="24"/>
        </w:rPr>
        <w:t>l fondo di riserva iniziale era di euro 727.560,71</w:t>
      </w:r>
      <w:r w:rsidR="005D7C68">
        <w:rPr>
          <w:sz w:val="24"/>
          <w:szCs w:val="24"/>
        </w:rPr>
        <w:t xml:space="preserve"> e</w:t>
      </w:r>
      <w:r>
        <w:rPr>
          <w:sz w:val="24"/>
          <w:szCs w:val="24"/>
        </w:rPr>
        <w:t xml:space="preserve"> già alla</w:t>
      </w:r>
      <w:r w:rsidR="005D7C68">
        <w:rPr>
          <w:sz w:val="24"/>
          <w:szCs w:val="24"/>
        </w:rPr>
        <w:t xml:space="preserve"> </w:t>
      </w:r>
      <w:r>
        <w:rPr>
          <w:sz w:val="24"/>
          <w:szCs w:val="24"/>
        </w:rPr>
        <w:t>data del 2 aprile u.s. c’</w:t>
      </w:r>
      <w:r w:rsidR="005D7C68">
        <w:rPr>
          <w:sz w:val="24"/>
          <w:szCs w:val="24"/>
        </w:rPr>
        <w:t>eran</w:t>
      </w:r>
      <w:r>
        <w:rPr>
          <w:sz w:val="24"/>
          <w:szCs w:val="24"/>
        </w:rPr>
        <w:t>o</w:t>
      </w:r>
      <w:r w:rsidR="005D7C68">
        <w:rPr>
          <w:sz w:val="24"/>
          <w:szCs w:val="24"/>
        </w:rPr>
        <w:t xml:space="preserve"> </w:t>
      </w:r>
      <w:r>
        <w:rPr>
          <w:sz w:val="24"/>
          <w:szCs w:val="24"/>
        </w:rPr>
        <w:t xml:space="preserve">stati due prelevamenti per un totale di euro 450.217,34 per spese che non avevano i requisiti della straordinarietà, esempio i contributi ad associazioni, sterilizzando il fondo a euro 277.343,37 come da nota del Collegio dei Revisori dei conti, prossimo al minimo previsto per legge. </w:t>
      </w:r>
    </w:p>
    <w:p w:rsidR="005D7C68" w:rsidRDefault="00F90584" w:rsidP="005D7C68">
      <w:pPr>
        <w:jc w:val="both"/>
        <w:rPr>
          <w:sz w:val="24"/>
          <w:szCs w:val="24"/>
        </w:rPr>
      </w:pPr>
      <w:r>
        <w:rPr>
          <w:sz w:val="24"/>
          <w:szCs w:val="24"/>
        </w:rPr>
        <w:t xml:space="preserve">Ciò nonostante lo scorso 21 maggio la Giunta ha operato un ulteriore prelievo di euro 50.000,00 per finanziare maggiori spese per patrocinio legale, una pratica degli incarichi di patrocinio esterni che nel solo 2023 è costato alle casse comunali </w:t>
      </w:r>
      <w:r w:rsidR="005D7C68">
        <w:rPr>
          <w:sz w:val="24"/>
          <w:szCs w:val="24"/>
        </w:rPr>
        <w:t>e</w:t>
      </w:r>
      <w:r>
        <w:rPr>
          <w:sz w:val="24"/>
          <w:szCs w:val="24"/>
        </w:rPr>
        <w:t xml:space="preserve">uro 200.000,00 ma nella delibera di Giunta 305/2024 risalta un dato errato che ci lascia perplessi e sul </w:t>
      </w:r>
      <w:r w:rsidR="005D7C68">
        <w:rPr>
          <w:sz w:val="24"/>
          <w:szCs w:val="24"/>
        </w:rPr>
        <w:t>quale intendiamo vederci chiaro:</w:t>
      </w:r>
      <w:r>
        <w:rPr>
          <w:sz w:val="24"/>
          <w:szCs w:val="24"/>
        </w:rPr>
        <w:t xml:space="preserve"> la Giunta dichiara che il prelievo viene effettuato da un fondo </w:t>
      </w:r>
      <w:r w:rsidR="005D7C68">
        <w:rPr>
          <w:sz w:val="24"/>
          <w:szCs w:val="24"/>
        </w:rPr>
        <w:t>di riserva di eu</w:t>
      </w:r>
      <w:r>
        <w:rPr>
          <w:sz w:val="24"/>
          <w:szCs w:val="24"/>
        </w:rPr>
        <w:t xml:space="preserve">ro 298.447,81, mentre come attestato dai Revisori il Fondo residuo dopo i precedenti prelievi era di euro </w:t>
      </w:r>
      <w:r w:rsidR="005D7C68">
        <w:rPr>
          <w:sz w:val="24"/>
          <w:szCs w:val="24"/>
        </w:rPr>
        <w:t xml:space="preserve">277.343,37 e quindi, dopo l’ulteriore prelievo di euro 50.000,00, il fondo si è ridotto a miseri euro 227.343,37 per far fronte ad esigenze straordinarie in una città delle dimensioni di Ferrara. </w:t>
      </w:r>
    </w:p>
    <w:p w:rsidR="00F90584" w:rsidRDefault="005D7C68" w:rsidP="005D7C68">
      <w:pPr>
        <w:jc w:val="both"/>
        <w:rPr>
          <w:sz w:val="24"/>
          <w:szCs w:val="24"/>
        </w:rPr>
      </w:pPr>
      <w:r>
        <w:rPr>
          <w:sz w:val="24"/>
          <w:szCs w:val="24"/>
        </w:rPr>
        <w:t>Faremo una richiesta di chiarimenti al Collegio dei Revisori per capire se il dato indicato dalla Giunta è corretto e quindi frutto di una illegittima variazione di bilancio vietata dalla legge nel periodo elettorale, da un refuso o dalla volontà di coprire in parte la pessima azione di Governo con cui la Giunta ha sterilizzato un fondo indispensabile a garantire le spese necessarie per superare situazioni di difficoltà non prevedibili.</w:t>
      </w:r>
    </w:p>
    <w:p w:rsidR="005D7C68" w:rsidRDefault="005D7C68">
      <w:pPr>
        <w:rPr>
          <w:sz w:val="24"/>
          <w:szCs w:val="24"/>
        </w:rPr>
      </w:pPr>
    </w:p>
    <w:p w:rsidR="005D7C68" w:rsidRDefault="005D7C68">
      <w:pPr>
        <w:rPr>
          <w:sz w:val="24"/>
          <w:szCs w:val="24"/>
        </w:rPr>
      </w:pPr>
      <w:r>
        <w:rPr>
          <w:sz w:val="24"/>
          <w:szCs w:val="24"/>
        </w:rPr>
        <w:t>I Consiglieri PD</w:t>
      </w:r>
    </w:p>
    <w:p w:rsidR="005D7C68" w:rsidRDefault="005D7C68">
      <w:pPr>
        <w:rPr>
          <w:sz w:val="24"/>
          <w:szCs w:val="24"/>
        </w:rPr>
      </w:pPr>
    </w:p>
    <w:p w:rsidR="00D33F9E" w:rsidRDefault="00D33F9E">
      <w:pPr>
        <w:rPr>
          <w:sz w:val="24"/>
          <w:szCs w:val="24"/>
        </w:rPr>
      </w:pPr>
    </w:p>
    <w:p w:rsidR="005D7C68" w:rsidRDefault="005D7C68">
      <w:pPr>
        <w:rPr>
          <w:sz w:val="24"/>
          <w:szCs w:val="24"/>
        </w:rPr>
      </w:pPr>
      <w:r>
        <w:rPr>
          <w:sz w:val="24"/>
          <w:szCs w:val="24"/>
        </w:rPr>
        <w:t xml:space="preserve">Elia </w:t>
      </w:r>
      <w:proofErr w:type="spellStart"/>
      <w:r>
        <w:rPr>
          <w:sz w:val="24"/>
          <w:szCs w:val="24"/>
        </w:rPr>
        <w:t>Cusinato</w:t>
      </w:r>
      <w:proofErr w:type="spellEnd"/>
    </w:p>
    <w:p w:rsidR="00925FAB" w:rsidRDefault="00925FAB">
      <w:pPr>
        <w:rPr>
          <w:sz w:val="24"/>
          <w:szCs w:val="24"/>
        </w:rPr>
      </w:pPr>
    </w:p>
    <w:p w:rsidR="005D7C68" w:rsidRDefault="005D7C68">
      <w:pPr>
        <w:rPr>
          <w:sz w:val="24"/>
          <w:szCs w:val="24"/>
        </w:rPr>
      </w:pPr>
      <w:r>
        <w:rPr>
          <w:sz w:val="24"/>
          <w:szCs w:val="24"/>
        </w:rPr>
        <w:t>Maria Dall’Acqua</w:t>
      </w:r>
    </w:p>
    <w:p w:rsidR="002D79F5" w:rsidRDefault="002D79F5">
      <w:pPr>
        <w:rPr>
          <w:sz w:val="24"/>
          <w:szCs w:val="24"/>
        </w:rPr>
      </w:pPr>
    </w:p>
    <w:p w:rsidR="002D79F5" w:rsidRDefault="002D79F5">
      <w:pPr>
        <w:rPr>
          <w:sz w:val="24"/>
          <w:szCs w:val="24"/>
        </w:rPr>
      </w:pPr>
    </w:p>
    <w:p w:rsidR="002D79F5" w:rsidRPr="00F90584" w:rsidRDefault="002D79F5">
      <w:pPr>
        <w:rPr>
          <w:rFonts w:asciiTheme="minorHAnsi" w:hAnsiTheme="minorHAnsi" w:cstheme="minorHAnsi"/>
          <w:sz w:val="24"/>
          <w:szCs w:val="24"/>
        </w:rPr>
      </w:pPr>
    </w:p>
    <w:sectPr w:rsidR="002D79F5" w:rsidRPr="00F90584" w:rsidSect="004C6C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692B"/>
    <w:rsid w:val="001D4B24"/>
    <w:rsid w:val="002D79F5"/>
    <w:rsid w:val="00337CEF"/>
    <w:rsid w:val="004C6C96"/>
    <w:rsid w:val="0058692B"/>
    <w:rsid w:val="005D7C68"/>
    <w:rsid w:val="006017CF"/>
    <w:rsid w:val="00925FAB"/>
    <w:rsid w:val="00D33F9E"/>
    <w:rsid w:val="00F905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584"/>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692B"/>
    <w:pPr>
      <w:suppressAutoHyphens w:val="0"/>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86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r.bui</dc:creator>
  <cp:lastModifiedBy>s.lucci</cp:lastModifiedBy>
  <cp:revision>2</cp:revision>
  <dcterms:created xsi:type="dcterms:W3CDTF">2024-05-29T06:33:00Z</dcterms:created>
  <dcterms:modified xsi:type="dcterms:W3CDTF">2024-05-29T06:33:00Z</dcterms:modified>
</cp:coreProperties>
</file>